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45" w:rsidRPr="00C47C45" w:rsidRDefault="00C47C45" w:rsidP="00C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C45" w:rsidRPr="00C47C45" w:rsidRDefault="00C47C45" w:rsidP="00C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7C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Чернівецька обласна державна адміністрація</w:t>
      </w:r>
    </w:p>
    <w:p w:rsidR="00C47C45" w:rsidRPr="00C47C45" w:rsidRDefault="00C47C45" w:rsidP="00C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 </w:t>
      </w:r>
      <w:r w:rsidR="0016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освіти і науки</w:t>
      </w:r>
      <w:r w:rsidRPr="00C4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7C45" w:rsidRPr="00C47C45" w:rsidRDefault="00C47C45" w:rsidP="00C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7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Комунальний обласний позашкільний навчальний заклад</w:t>
      </w:r>
    </w:p>
    <w:p w:rsidR="00C47C45" w:rsidRPr="00C47C45" w:rsidRDefault="00C47C45" w:rsidP="00C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7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7C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«Буковинська Мала академія наук учнівської молоді»</w:t>
      </w:r>
    </w:p>
    <w:p w:rsidR="00C47C45" w:rsidRPr="00C47C45" w:rsidRDefault="00C47C45" w:rsidP="00C47C4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u w:val="single"/>
          <w:lang w:eastAsia="ru-RU"/>
        </w:rPr>
      </w:pPr>
      <w:r w:rsidRPr="00C47C45">
        <w:rPr>
          <w:rFonts w:ascii="Arial" w:eastAsia="Times New Roman" w:hAnsi="Arial" w:cs="Arial"/>
          <w:sz w:val="16"/>
          <w:szCs w:val="16"/>
          <w:u w:val="single"/>
          <w:lang w:eastAsia="ru-RU"/>
        </w:rPr>
        <w:t xml:space="preserve">58029,Чернівецька обл.,м.Чернівці,вул.Сторожинецька,62 факс(0372) 57-30-76.тел 55-58-34 </w:t>
      </w:r>
      <w:r w:rsidRPr="00C47C45">
        <w:rPr>
          <w:rFonts w:ascii="Arial" w:eastAsia="Times New Roman" w:hAnsi="Arial" w:cs="Arial"/>
          <w:sz w:val="16"/>
          <w:szCs w:val="16"/>
          <w:u w:val="single"/>
          <w:lang w:val="en-US" w:eastAsia="ru-RU"/>
        </w:rPr>
        <w:t>e</w:t>
      </w:r>
      <w:r w:rsidRPr="00C47C45">
        <w:rPr>
          <w:rFonts w:ascii="Arial" w:eastAsia="Times New Roman" w:hAnsi="Arial" w:cs="Arial"/>
          <w:sz w:val="16"/>
          <w:szCs w:val="16"/>
          <w:u w:val="single"/>
          <w:lang w:eastAsia="ru-RU"/>
        </w:rPr>
        <w:t>-</w:t>
      </w:r>
      <w:r w:rsidRPr="00C47C45">
        <w:rPr>
          <w:rFonts w:ascii="Arial" w:eastAsia="Times New Roman" w:hAnsi="Arial" w:cs="Arial"/>
          <w:sz w:val="16"/>
          <w:szCs w:val="16"/>
          <w:u w:val="single"/>
          <w:lang w:val="en-US" w:eastAsia="ru-RU"/>
        </w:rPr>
        <w:t>mail</w:t>
      </w:r>
      <w:r w:rsidRPr="00C47C45">
        <w:rPr>
          <w:rFonts w:ascii="Arial" w:eastAsia="Times New Roman" w:hAnsi="Arial" w:cs="Arial"/>
          <w:sz w:val="16"/>
          <w:szCs w:val="16"/>
          <w:u w:val="single"/>
          <w:lang w:eastAsia="ru-RU"/>
        </w:rPr>
        <w:t xml:space="preserve">: </w:t>
      </w:r>
      <w:hyperlink r:id="rId6" w:history="1">
        <w:r w:rsidRPr="00C47C45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bman</w:t>
        </w:r>
        <w:r w:rsidRPr="00C47C45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с</w:t>
        </w:r>
        <w:r w:rsidRPr="00C47C45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v</w:t>
        </w:r>
        <w:r w:rsidRPr="00C47C45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@</w:t>
        </w:r>
        <w:r w:rsidRPr="00C47C45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gmail</w:t>
        </w:r>
        <w:r w:rsidRPr="00C47C45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.</w:t>
        </w:r>
        <w:r w:rsidRPr="00C47C45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com</w:t>
        </w:r>
      </w:hyperlink>
    </w:p>
    <w:p w:rsidR="00C47C45" w:rsidRPr="00C47C45" w:rsidRDefault="00C47C45" w:rsidP="00C47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C45" w:rsidRPr="00C47C45" w:rsidRDefault="00C47C45" w:rsidP="00C47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C45" w:rsidRPr="00C47C45" w:rsidRDefault="00C47C45" w:rsidP="00C47C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60"/>
          <w:sz w:val="42"/>
          <w:szCs w:val="20"/>
          <w:lang w:val="uk-UA" w:eastAsia="ru-RU"/>
        </w:rPr>
      </w:pPr>
      <w:r w:rsidRPr="00C47C45">
        <w:rPr>
          <w:rFonts w:ascii="Times New Roman" w:eastAsia="Times New Roman" w:hAnsi="Times New Roman" w:cs="Times New Roman"/>
          <w:b/>
          <w:spacing w:val="160"/>
          <w:sz w:val="42"/>
          <w:szCs w:val="20"/>
          <w:lang w:val="uk-UA" w:eastAsia="ru-RU"/>
        </w:rPr>
        <w:t>НАКАЗ</w:t>
      </w:r>
    </w:p>
    <w:p w:rsidR="00C47C45" w:rsidRPr="00C47C45" w:rsidRDefault="00C47C45" w:rsidP="00C47C45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uk-UA" w:eastAsia="ru-RU"/>
        </w:rPr>
      </w:pPr>
    </w:p>
    <w:p w:rsidR="00C47C45" w:rsidRPr="00C47C45" w:rsidRDefault="00C47C45" w:rsidP="00C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C45" w:rsidRPr="005534EF" w:rsidRDefault="00074B45" w:rsidP="00C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24.09.2021 р.</w:t>
      </w:r>
      <w:r w:rsidR="00C47C45" w:rsidRPr="00C47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C47C45" w:rsidRPr="00C47C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47C45" w:rsidRPr="00C47C4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C47C45" w:rsidRPr="00C47C45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м. Чернівці</w:t>
      </w:r>
      <w:r w:rsidR="00C47C45" w:rsidRPr="00C47C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47C45" w:rsidRPr="00C47C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47C45" w:rsidRPr="00C47C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47C45" w:rsidRPr="00C47C4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C47C45" w:rsidRPr="00C47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25</w:t>
      </w:r>
    </w:p>
    <w:p w:rsidR="00C47C45" w:rsidRPr="00C47C45" w:rsidRDefault="00C47C45" w:rsidP="00C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47C45" w:rsidRDefault="00C47C45" w:rsidP="00C4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4"/>
          <w:szCs w:val="24"/>
          <w:lang w:val="uk-UA" w:eastAsia="ru-RU"/>
        </w:rPr>
      </w:pPr>
    </w:p>
    <w:p w:rsidR="006840D9" w:rsidRPr="00C47C45" w:rsidRDefault="006840D9" w:rsidP="00C47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4"/>
          <w:szCs w:val="24"/>
          <w:lang w:val="uk-UA" w:eastAsia="ru-RU"/>
        </w:rPr>
      </w:pPr>
    </w:p>
    <w:p w:rsidR="005534EF" w:rsidRPr="005534EF" w:rsidRDefault="005534EF" w:rsidP="00553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534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 орг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анізацію роботи  щодо  протидії</w:t>
      </w:r>
    </w:p>
    <w:p w:rsidR="003511CF" w:rsidRDefault="005534EF" w:rsidP="00553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534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булінгу (цькуванню)</w:t>
      </w:r>
      <w:r w:rsidR="006840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</w:p>
    <w:p w:rsidR="00C47C45" w:rsidRDefault="006840D9" w:rsidP="00351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КОПНЗ</w:t>
      </w:r>
      <w:r w:rsidR="00C47C45" w:rsidRPr="00C47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«Буковинська Мала</w:t>
      </w:r>
      <w:r w:rsidR="00C47C45" w:rsidRPr="00C47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C47C45" w:rsidRDefault="006840D9" w:rsidP="00C47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академія</w:t>
      </w:r>
      <w:r w:rsidR="00C47C45" w:rsidRPr="00C47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наук учнівської молоді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E4335A" w:rsidRPr="00C47C45" w:rsidRDefault="00E4335A" w:rsidP="00C47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(далі – БМАНУМ)</w:t>
      </w:r>
    </w:p>
    <w:p w:rsidR="006840D9" w:rsidRPr="00C47C45" w:rsidRDefault="006840D9" w:rsidP="00C47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840D9" w:rsidRDefault="005534EF" w:rsidP="00C47C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виконання наказу Міністерства освіти і науки України від 28.12.2019 року  №1646 «Деякі питання реагування на випадки булінгу (цькування) та застосування заходів виховного впливу в закладах освіти», зареєстрованого  в Міністерстві  юстиції   України   від   03.02.2020  року за № 111/34394,  наказу Міністерства освіти і науки від 26.02.2020 року  № 293 «Про затвердження плану заходів, спрямованих на запобігання та протидію булінгу (цькуванню) в закладах освіти», листа Міністерства освіти і науки від 20.03.2020 року  №6/480-20 «Про план заходів, спрямованих на запобігання та протидію булінгу (цькуванню)  в закладах освіти», наказу Департаменту освіти  і   науки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Черніве</w:t>
      </w:r>
      <w:r w:rsidRPr="00553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цької   обласної державної адміністрації від </w:t>
      </w:r>
      <w:r w:rsidR="003555BB" w:rsidRPr="003555BB">
        <w:rPr>
          <w:rFonts w:ascii="Times New Roman" w:eastAsia="Calibri" w:hAnsi="Times New Roman" w:cs="Times New Roman"/>
          <w:sz w:val="28"/>
          <w:szCs w:val="28"/>
          <w:lang w:val="uk-UA"/>
        </w:rPr>
        <w:t>11. 07. 2019</w:t>
      </w:r>
      <w:r w:rsidRPr="00553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№ </w:t>
      </w:r>
      <w:r w:rsidR="003555BB">
        <w:rPr>
          <w:rFonts w:ascii="Times New Roman" w:eastAsia="Calibri" w:hAnsi="Times New Roman" w:cs="Times New Roman"/>
          <w:sz w:val="28"/>
          <w:szCs w:val="28"/>
          <w:lang w:val="uk-UA"/>
        </w:rPr>
        <w:t>334</w:t>
      </w:r>
      <w:r w:rsidRPr="00553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затвердження Плану заходів, спрямованих на запобігання та протидію булінгу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(цькуванню) в закладах освіти»</w:t>
      </w:r>
      <w:r w:rsidR="003555B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53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метою створення безпечного освітнього середовища в закладах освіти, вільного від насильства та булінгу (цькування),</w:t>
      </w:r>
      <w:r w:rsidR="006840D9" w:rsidRPr="006840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840D9" w:rsidRPr="006840D9" w:rsidRDefault="006840D9" w:rsidP="00C47C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7C45" w:rsidRDefault="00C47C45" w:rsidP="00C47C4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 А К А З У Ю :</w:t>
      </w:r>
    </w:p>
    <w:p w:rsidR="006840D9" w:rsidRDefault="006840D9" w:rsidP="00C47C4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0628" w:rsidRPr="00250628" w:rsidRDefault="00250628" w:rsidP="0025062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Затвердити План заходів, спрямованих на запобігання та протидію булінгу (цьку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ванню)</w:t>
      </w:r>
      <w:r w:rsidR="0046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БМАНУМ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0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(додаток 1).</w:t>
      </w:r>
    </w:p>
    <w:p w:rsidR="00250628" w:rsidRPr="00250628" w:rsidRDefault="00250628" w:rsidP="0025062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6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Методисту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навчально-виховної роботи </w:t>
      </w:r>
      <w:r w:rsidR="0046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М.М. Васильковій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0628" w:rsidRPr="00466FBD" w:rsidRDefault="00250628" w:rsidP="0025062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викона</w:t>
      </w:r>
      <w:r w:rsidR="00466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затвердженого Плану заходів</w:t>
      </w:r>
      <w:r w:rsidR="0046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50628" w:rsidRPr="00250628" w:rsidRDefault="00466FBD" w:rsidP="0025062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 Створити</w:t>
      </w:r>
      <w:r w:rsidR="00250628"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розділ «Протидія булінгу (цькування)» на сайті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БМАНУМ</w:t>
      </w:r>
      <w:r w:rsidR="00250628"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628" w:rsidRPr="00250628" w:rsidRDefault="00466FBD" w:rsidP="0025062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Створити постійно</w:t>
      </w:r>
      <w:r w:rsidR="00250628"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діючу комі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сію з розгляду випадку булінгу (цькування)</w:t>
      </w:r>
      <w:r w:rsidR="00250628"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складі:</w:t>
      </w:r>
    </w:p>
    <w:p w:rsidR="00250628" w:rsidRPr="00250628" w:rsidRDefault="00250628" w:rsidP="0025062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6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М.К. Тріска, 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46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БМАНУМ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голова комісії;</w:t>
      </w:r>
    </w:p>
    <w:p w:rsidR="00250628" w:rsidRPr="00250628" w:rsidRDefault="00250628" w:rsidP="0025062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О.І. Дика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заступник директора з</w:t>
      </w:r>
      <w:r w:rsidR="0046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науково-методичної</w:t>
      </w:r>
      <w:r w:rsidR="0046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роботи </w:t>
      </w:r>
      <w:r w:rsidR="0046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БМАНУМ</w:t>
      </w:r>
      <w:r w:rsidR="00466FBD"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заступник голови комісії;</w:t>
      </w:r>
    </w:p>
    <w:p w:rsidR="00250628" w:rsidRPr="00250628" w:rsidRDefault="00250628" w:rsidP="0025062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6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М.М. Василькова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0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методист з навчально-виховної роботи БМАНУМ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20335"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комісії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628" w:rsidRPr="00250628" w:rsidRDefault="00250628" w:rsidP="0025062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0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А.В. Столяр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0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методист БМАНУМ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20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0335"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комісії;</w:t>
      </w:r>
    </w:p>
    <w:p w:rsidR="00250628" w:rsidRPr="00250628" w:rsidRDefault="00250628" w:rsidP="0025062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</w:t>
      </w:r>
      <w:r w:rsidR="00820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 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 у справах дітей та центру соціальних служб для сім´ї, дітей та молоді </w:t>
      </w:r>
      <w:r w:rsidRPr="00250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 згодою)</w:t>
      </w:r>
      <w:r w:rsidR="00820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628" w:rsidRPr="00250628" w:rsidRDefault="00250628" w:rsidP="0025062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8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2033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твердити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Порядок подання заяв про</w:t>
      </w:r>
      <w:r w:rsidR="008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випадок булінгу (цькування) та реагування на</w:t>
      </w:r>
      <w:r w:rsidR="001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доведені випадки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0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(додаток 2).</w:t>
      </w:r>
    </w:p>
    <w:p w:rsidR="00250628" w:rsidRPr="00250628" w:rsidRDefault="00250628" w:rsidP="00250628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8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наказу залишаю за собою.</w:t>
      </w:r>
    </w:p>
    <w:p w:rsidR="00C47C45" w:rsidRPr="00250628" w:rsidRDefault="00C47C45" w:rsidP="00C47C45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C45" w:rsidRDefault="00C47C45" w:rsidP="00C4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40D9" w:rsidRDefault="006840D9" w:rsidP="00C4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40D9" w:rsidRPr="00C47C45" w:rsidRDefault="006840D9" w:rsidP="00C4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7C45" w:rsidRPr="00C47C45" w:rsidRDefault="007A4008" w:rsidP="00C47C45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C47C45" w:rsidRPr="00C47C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БМАНУМ </w:t>
      </w:r>
      <w:r w:rsidR="00C47C45" w:rsidRPr="00C47C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47C45" w:rsidRPr="00C47C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47C45" w:rsidRPr="00C47C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Марія</w:t>
      </w:r>
      <w:r w:rsidR="00C47C45" w:rsidRPr="00C47C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РІСКА</w:t>
      </w:r>
    </w:p>
    <w:p w:rsidR="005216C0" w:rsidRDefault="005216C0"/>
    <w:p w:rsidR="00D20663" w:rsidRDefault="00D20663"/>
    <w:p w:rsidR="00D20663" w:rsidRDefault="00D20663"/>
    <w:p w:rsidR="00D20663" w:rsidRDefault="00D20663"/>
    <w:p w:rsidR="00D20663" w:rsidRDefault="00D20663"/>
    <w:p w:rsidR="00D20663" w:rsidRDefault="00D20663"/>
    <w:p w:rsidR="00D20663" w:rsidRDefault="00D20663"/>
    <w:p w:rsidR="00D20663" w:rsidRDefault="00D20663"/>
    <w:p w:rsidR="00D20663" w:rsidRDefault="00D20663"/>
    <w:p w:rsidR="00D20663" w:rsidRDefault="00D20663"/>
    <w:p w:rsidR="00D20663" w:rsidRDefault="00D20663"/>
    <w:p w:rsidR="00D20663" w:rsidRDefault="00D20663"/>
    <w:p w:rsidR="00D20663" w:rsidRDefault="00D20663"/>
    <w:p w:rsidR="00D20663" w:rsidRDefault="00D20663"/>
    <w:p w:rsidR="00D20663" w:rsidRPr="0057272E" w:rsidRDefault="00D20663" w:rsidP="00D20663">
      <w:pPr>
        <w:tabs>
          <w:tab w:val="left" w:pos="2127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7272E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Додаток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1</w:t>
      </w:r>
      <w:r w:rsidRPr="0057272E">
        <w:rPr>
          <w:rFonts w:ascii="Times New Roman" w:hAnsi="Times New Roman" w:cs="Times New Roman"/>
          <w:sz w:val="24"/>
          <w:szCs w:val="24"/>
          <w:lang w:eastAsia="uk-UA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наказу</w:t>
      </w:r>
      <w:r w:rsidRPr="0057272E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БМАНУМ</w:t>
      </w:r>
    </w:p>
    <w:p w:rsidR="00D20663" w:rsidRPr="0057272E" w:rsidRDefault="00D20663" w:rsidP="00D20663">
      <w:pPr>
        <w:tabs>
          <w:tab w:val="left" w:pos="2127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24.09.2021 р.</w:t>
      </w:r>
      <w:r w:rsidRPr="0057272E">
        <w:rPr>
          <w:rFonts w:ascii="Times New Roman" w:hAnsi="Times New Roman" w:cs="Times New Roman"/>
          <w:sz w:val="24"/>
          <w:szCs w:val="24"/>
          <w:lang w:eastAsia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25</w:t>
      </w:r>
    </w:p>
    <w:p w:rsidR="00D20663" w:rsidRDefault="00D20663" w:rsidP="00D20663">
      <w:pPr>
        <w:tabs>
          <w:tab w:val="left" w:pos="2127"/>
        </w:tabs>
        <w:spacing w:after="0" w:line="240" w:lineRule="auto"/>
        <w:ind w:hanging="142"/>
        <w:jc w:val="righ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20663" w:rsidRPr="00517AF7" w:rsidRDefault="00D20663" w:rsidP="00D20663">
      <w:pPr>
        <w:tabs>
          <w:tab w:val="left" w:pos="2127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ED07C3">
        <w:rPr>
          <w:rFonts w:ascii="Times New Roman" w:hAnsi="Times New Roman" w:cs="Times New Roman"/>
          <w:b/>
          <w:sz w:val="28"/>
          <w:szCs w:val="28"/>
          <w:lang w:eastAsia="uk-UA"/>
        </w:rPr>
        <w:t>План заходів, спрямованих на запобігання та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протидію булінгу (цькуванню) в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БМАНУМ</w:t>
      </w:r>
    </w:p>
    <w:p w:rsidR="00D20663" w:rsidRPr="007A35A3" w:rsidRDefault="00D20663" w:rsidP="00D20663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4673"/>
        <w:gridCol w:w="2119"/>
        <w:gridCol w:w="1708"/>
      </w:tblGrid>
      <w:tr w:rsidR="00D20663" w:rsidRPr="007A35A3" w:rsidTr="00AE7951">
        <w:tc>
          <w:tcPr>
            <w:tcW w:w="1843" w:type="dxa"/>
          </w:tcPr>
          <w:p w:rsidR="00D20663" w:rsidRPr="004F7CA0" w:rsidRDefault="00D20663" w:rsidP="00AE79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CA0"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 завдання</w:t>
            </w:r>
          </w:p>
        </w:tc>
        <w:tc>
          <w:tcPr>
            <w:tcW w:w="4673" w:type="dxa"/>
          </w:tcPr>
          <w:p w:rsidR="00D20663" w:rsidRPr="004F7CA0" w:rsidRDefault="00D20663" w:rsidP="00AE79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CA0"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 заходів</w:t>
            </w:r>
          </w:p>
        </w:tc>
        <w:tc>
          <w:tcPr>
            <w:tcW w:w="2119" w:type="dxa"/>
          </w:tcPr>
          <w:p w:rsidR="00D20663" w:rsidRPr="004F7CA0" w:rsidRDefault="00D20663" w:rsidP="00AE79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CA0">
              <w:rPr>
                <w:rFonts w:ascii="Times New Roman" w:hAnsi="Times New Roman" w:cs="Times New Roman"/>
                <w:b/>
                <w:sz w:val="26"/>
                <w:szCs w:val="26"/>
              </w:rPr>
              <w:t>Відповідальні за виконання</w:t>
            </w:r>
          </w:p>
        </w:tc>
        <w:tc>
          <w:tcPr>
            <w:tcW w:w="1708" w:type="dxa"/>
          </w:tcPr>
          <w:p w:rsidR="00D20663" w:rsidRPr="004F7CA0" w:rsidRDefault="00D20663" w:rsidP="00AE79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CA0">
              <w:rPr>
                <w:rFonts w:ascii="Times New Roman" w:hAnsi="Times New Roman" w:cs="Times New Roman"/>
                <w:b/>
                <w:sz w:val="26"/>
                <w:szCs w:val="26"/>
              </w:rPr>
              <w:t>Строк виконання</w:t>
            </w:r>
          </w:p>
        </w:tc>
      </w:tr>
      <w:tr w:rsidR="00D20663" w:rsidRPr="007A35A3" w:rsidTr="00AE7951">
        <w:trPr>
          <w:trHeight w:val="1113"/>
        </w:trPr>
        <w:tc>
          <w:tcPr>
            <w:tcW w:w="1843" w:type="dxa"/>
          </w:tcPr>
          <w:p w:rsidR="00D20663" w:rsidRPr="004F7CA0" w:rsidRDefault="00D20663" w:rsidP="00AE7951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7CA0">
              <w:rPr>
                <w:rFonts w:ascii="Times New Roman" w:hAnsi="Times New Roman" w:cs="Times New Roman"/>
                <w:sz w:val="26"/>
                <w:szCs w:val="26"/>
              </w:rPr>
              <w:t xml:space="preserve">1.Сприяння створенню безпечного освітнього середовища </w:t>
            </w:r>
          </w:p>
        </w:tc>
        <w:tc>
          <w:tcPr>
            <w:tcW w:w="4673" w:type="dxa"/>
          </w:tcPr>
          <w:p w:rsidR="00D20663" w:rsidRDefault="00D20663" w:rsidP="00AE7951">
            <w:pPr>
              <w:pStyle w:val="a5"/>
              <w:ind w:lef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CA0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розробити план</w:t>
            </w:r>
            <w:r w:rsidRPr="004F7CA0">
              <w:rPr>
                <w:rFonts w:ascii="Times New Roman" w:hAnsi="Times New Roman" w:cs="Times New Roman"/>
                <w:sz w:val="26"/>
                <w:szCs w:val="26"/>
              </w:rPr>
              <w:t xml:space="preserve"> заходів, спрямованих на запобігання та протидію булінгу (цькуванню), всім формам насильства над дітьми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20663" w:rsidRDefault="00D20663" w:rsidP="00AE7951">
            <w:pPr>
              <w:pStyle w:val="a5"/>
              <w:ind w:lef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 забезпечити координацію та взаємодію</w:t>
            </w:r>
            <w:r w:rsidRPr="004F7CA0">
              <w:rPr>
                <w:rFonts w:ascii="Times New Roman" w:hAnsi="Times New Roman" w:cs="Times New Roman"/>
                <w:sz w:val="26"/>
                <w:szCs w:val="26"/>
              </w:rPr>
              <w:t xml:space="preserve"> КОПНЗ «БМАНУМ»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 ДОН ЧОДА,</w:t>
            </w:r>
            <w:r w:rsidRPr="004F7CA0">
              <w:rPr>
                <w:rFonts w:ascii="Times New Roman" w:hAnsi="Times New Roman" w:cs="Times New Roman"/>
                <w:sz w:val="26"/>
                <w:szCs w:val="26"/>
              </w:rPr>
              <w:t xml:space="preserve"> органами (підрозділами) Національної поліції України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ЗЗСО</w:t>
            </w:r>
            <w:r w:rsidRPr="004F7CA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20663" w:rsidRPr="004F7CA0" w:rsidRDefault="00D20663" w:rsidP="00AE7951">
            <w:pPr>
              <w:pStyle w:val="a5"/>
              <w:ind w:lef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створити в закладі комісію</w:t>
            </w:r>
            <w:r w:rsidRPr="004F7C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щод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реагування на випадки булінгу</w:t>
            </w:r>
            <w:r w:rsidRPr="004F7C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D20663" w:rsidRDefault="00D20663" w:rsidP="00AE7951">
            <w:pPr>
              <w:pStyle w:val="a5"/>
              <w:ind w:lef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Default="00D20663" w:rsidP="00AE7951">
            <w:pPr>
              <w:pStyle w:val="a5"/>
              <w:ind w:lef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pStyle w:val="a5"/>
              <w:ind w:lef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CA0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Pr="004F7CA0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вжити заходи</w:t>
            </w:r>
            <w:r w:rsidRPr="004F7CA0">
              <w:rPr>
                <w:rFonts w:ascii="Times New Roman" w:hAnsi="Times New Roman" w:cs="Times New Roman"/>
                <w:sz w:val="26"/>
                <w:szCs w:val="26"/>
              </w:rPr>
              <w:t xml:space="preserve"> для надання соціальних та психолого-педагогічних послуг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слухачам БМАНУМ</w:t>
            </w:r>
            <w:r w:rsidRPr="004F7CA0">
              <w:rPr>
                <w:rFonts w:ascii="Times New Roman" w:hAnsi="Times New Roman" w:cs="Times New Roman"/>
                <w:sz w:val="26"/>
                <w:szCs w:val="26"/>
              </w:rPr>
              <w:t>, які вчинили булінг (цькування), стали його свідками або постраждали від булінгу (цькування) із залученням зацікавлених структур.</w:t>
            </w:r>
          </w:p>
          <w:p w:rsidR="00D20663" w:rsidRPr="004F7CA0" w:rsidRDefault="00D20663" w:rsidP="00AE79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9" w:type="dxa"/>
          </w:tcPr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F7CA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тодист з НВР</w:t>
            </w: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CA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D20663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154806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708" w:type="dxa"/>
          </w:tcPr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Щороку до початку навчального року</w:t>
            </w: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потреби</w:t>
            </w: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Щороку до початку навчального року</w:t>
            </w: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CA0">
              <w:rPr>
                <w:rFonts w:ascii="Times New Roman" w:hAnsi="Times New Roman" w:cs="Times New Roman"/>
                <w:sz w:val="26"/>
                <w:szCs w:val="26"/>
              </w:rPr>
              <w:t>За потреби</w:t>
            </w: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663" w:rsidRPr="007A35A3" w:rsidTr="00AE7951">
        <w:trPr>
          <w:trHeight w:val="70"/>
        </w:trPr>
        <w:tc>
          <w:tcPr>
            <w:tcW w:w="1843" w:type="dxa"/>
          </w:tcPr>
          <w:p w:rsidR="00D20663" w:rsidRPr="004F7CA0" w:rsidRDefault="00D20663" w:rsidP="00AE79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2.Забезпечення створення </w:t>
            </w:r>
            <w:r w:rsidRPr="004F7CA0">
              <w:rPr>
                <w:rFonts w:ascii="Times New Roman" w:hAnsi="Times New Roman" w:cs="Times New Roman"/>
                <w:sz w:val="26"/>
                <w:szCs w:val="26"/>
              </w:rPr>
              <w:t xml:space="preserve"> безпечного освітнього середовища</w:t>
            </w:r>
          </w:p>
          <w:p w:rsidR="00D20663" w:rsidRPr="004F7CA0" w:rsidRDefault="00D20663" w:rsidP="00AE79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D20663" w:rsidRPr="004F7CA0" w:rsidRDefault="00D20663" w:rsidP="00AE79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проводити інформаційно-просвітницьку діяльність серед учасників освітнього процесу щодо форм, причин і наслідків булінгу (цькування), заходів у сфері запобігання та протидії булінгу (цькування), насильства, формування нетерпимого ставлення до насильницької моделі поведінки і міжособистісних стосунках;</w:t>
            </w:r>
          </w:p>
          <w:p w:rsidR="00D20663" w:rsidRDefault="00D20663" w:rsidP="00AE795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7C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розмістити</w:t>
            </w:r>
            <w:r w:rsidRPr="004F7C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сайті </w:t>
            </w:r>
            <w:r w:rsidRPr="004F7CA0">
              <w:rPr>
                <w:rFonts w:ascii="Times New Roman" w:hAnsi="Times New Roman" w:cs="Times New Roman"/>
                <w:sz w:val="26"/>
                <w:szCs w:val="26"/>
              </w:rPr>
              <w:t>БМАНУМ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інформацію</w:t>
            </w:r>
            <w:r w:rsidRPr="004F7C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щодо запобігання та протидії булінгу (цькування), порядок подання та розгляду (з дотриманням конфіденційності) заяв про такі випадки, правил поведінки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слухачів БМАНУМ;</w:t>
            </w:r>
          </w:p>
          <w:p w:rsidR="00D20663" w:rsidRPr="004F7CA0" w:rsidRDefault="00D20663" w:rsidP="00AE79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</w:t>
            </w:r>
            <w:r w:rsidRPr="004F7C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проводити</w:t>
            </w:r>
            <w:r w:rsidRPr="004F7C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моніторингові</w:t>
            </w:r>
            <w:r w:rsidRPr="004F7CA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дослідження ціннісних орієнтацій, соціального самопочуття, рівня тривожності з слухачами БМАНУМ та їх бать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ками  (анкетування, опитування).</w:t>
            </w:r>
          </w:p>
        </w:tc>
        <w:tc>
          <w:tcPr>
            <w:tcW w:w="2119" w:type="dxa"/>
          </w:tcPr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Методист з НВР, </w:t>
            </w:r>
            <w:r w:rsidRPr="004F7CA0">
              <w:rPr>
                <w:rFonts w:ascii="Times New Roman" w:hAnsi="Times New Roman" w:cs="Times New Roman"/>
                <w:sz w:val="26"/>
                <w:szCs w:val="26"/>
              </w:rPr>
              <w:t>методисти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науково-педагогічні працівники</w:t>
            </w: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F7CA0">
              <w:rPr>
                <w:rFonts w:ascii="Times New Roman" w:hAnsi="Times New Roman" w:cs="Times New Roman"/>
                <w:sz w:val="26"/>
                <w:szCs w:val="26"/>
              </w:rPr>
              <w:t>етодист з НВР</w:t>
            </w: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F7CA0">
              <w:rPr>
                <w:rFonts w:ascii="Times New Roman" w:hAnsi="Times New Roman" w:cs="Times New Roman"/>
                <w:sz w:val="26"/>
                <w:szCs w:val="26"/>
              </w:rPr>
              <w:t xml:space="preserve">етодист з НВР </w:t>
            </w: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Жовтень</w:t>
            </w: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Жовтень</w:t>
            </w: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4F7CA0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663" w:rsidRPr="00CC483B" w:rsidRDefault="00D20663" w:rsidP="00AE7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Жовтень, березень</w:t>
            </w:r>
          </w:p>
        </w:tc>
      </w:tr>
    </w:tbl>
    <w:p w:rsidR="00D20663" w:rsidRPr="0057272E" w:rsidRDefault="00D20663" w:rsidP="00D20663">
      <w:pPr>
        <w:tabs>
          <w:tab w:val="left" w:pos="2127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7272E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Додаток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</w:t>
      </w:r>
      <w:r w:rsidRPr="0057272E">
        <w:rPr>
          <w:rFonts w:ascii="Times New Roman" w:hAnsi="Times New Roman" w:cs="Times New Roman"/>
          <w:sz w:val="24"/>
          <w:szCs w:val="24"/>
          <w:lang w:eastAsia="uk-UA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наказу</w:t>
      </w:r>
      <w:r w:rsidRPr="0057272E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БМАНУМ</w:t>
      </w:r>
    </w:p>
    <w:p w:rsidR="00D20663" w:rsidRPr="0057272E" w:rsidRDefault="00D20663" w:rsidP="00D20663">
      <w:pPr>
        <w:tabs>
          <w:tab w:val="left" w:pos="2127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24.09.2021 р.</w:t>
      </w:r>
      <w:r w:rsidRPr="0057272E">
        <w:rPr>
          <w:rFonts w:ascii="Times New Roman" w:hAnsi="Times New Roman" w:cs="Times New Roman"/>
          <w:sz w:val="24"/>
          <w:szCs w:val="24"/>
          <w:lang w:eastAsia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25</w:t>
      </w:r>
    </w:p>
    <w:p w:rsidR="00D20663" w:rsidRDefault="00D20663" w:rsidP="00D206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</w:pPr>
    </w:p>
    <w:p w:rsidR="00D20663" w:rsidRPr="009F256F" w:rsidRDefault="00D20663" w:rsidP="00D2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ПОРЯДОК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подання та розгляду (з дотриманням конфіденційності) заяв</w:t>
      </w:r>
    </w:p>
    <w:p w:rsidR="00D20663" w:rsidRPr="00C35C1D" w:rsidRDefault="00D20663" w:rsidP="00D2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</w:pPr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про випадки булінгу (цькуванню) 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  <w:t>та реагування на доведені випадки</w:t>
      </w:r>
    </w:p>
    <w:p w:rsidR="00D20663" w:rsidRDefault="00D20663" w:rsidP="00D2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</w:pPr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  <w:t xml:space="preserve">Буковинській Малій академії наук учнівської молоді </w:t>
      </w:r>
    </w:p>
    <w:p w:rsidR="00D20663" w:rsidRPr="004A79F5" w:rsidRDefault="00D20663" w:rsidP="00D2066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  <w:t>(далі – БМАНУМ)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ab/>
      </w:r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Загальні питання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1. Цей Порядок розроблено відповідно до Закону України «Про внесення змін до деяких законодавчих актів України щодо протидії булінгу (цькуванню)».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2. Цей Порядок визначає процедуру подання та розгляду заяв про випадки булінгу (цькуванню).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3. 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Заявниками можуть бути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слухачі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, їх батьки/законні представники,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працівники та педагогічні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та науково-педагогічні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працівники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БМАНУМ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та інші особи.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4. Заявник забезпечує достовірність та повноту наданої інформації.</w:t>
      </w:r>
    </w:p>
    <w:p w:rsidR="00D20663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ab/>
      </w:r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Подання заяви про випадки булінгу (цькуванню)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1. 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Всі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учасники освітнього процесу, яким стало відомо про випадки булінгу (цькування), учасниками або свідками якого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вони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стали, або підозрюють його вчинення по відношенню до інших осіб за зовнішніми ознаками, або про які отримали достовірну інформацію від інших осіб зобов’язані повідомляти директор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а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БМАНУМ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2.  Розгляд та неупереджене з’ясування обставин випадків булінгу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(цькування)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зд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ійснюється відповідно до поданої заявником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и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випадки бу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лінгу (цькування)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, яка оприлюднена на сайті БМАНУМ (</w:t>
      </w:r>
      <w:r w:rsidRPr="0048580C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http://chernivtsi.ma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n.gov.ua/news/Protidija_bulingu)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3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  Прийом та реєстрацію поданих з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аяв здійснює відповідальна особа,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яка призначається з числа працівників БМАНУМ,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а в разі її відсутності – особисто директор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БМАНУМ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або його заступник.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 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Заяви реєструються в окремому журналі реєстрації заяв про випадки булінгу (цькування).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5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  Датою подання заяв є дата їх прийняття.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Розгляд з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аяв здійснює директор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БМАНУМ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 дотриманням конфіденційності.</w:t>
      </w:r>
    </w:p>
    <w:p w:rsidR="00D20663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</w:pP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ab/>
      </w:r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Комісія з розгляду випадків булінгу (цькування)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1. За результатами розгляду з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аяви директор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БМАНУМ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видає рішення про проведення розслідування випадків булінгу (цькування) із визначенням уповноважених осіб.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2.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 метою розслідування випадків булінгу (цькування) уповноважені особи мають право вимагати письмові пояснення та матеріали у сторін.</w:t>
      </w:r>
    </w:p>
    <w:p w:rsidR="00D20663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lastRenderedPageBreak/>
        <w:t xml:space="preserve">3. 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Для прийняття рішення за результатами розслідування директор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Буковинської Малої академії наук учнівської молоді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скликає засідання комісії, яка затверджена наказом БМАНУМ.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4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.  До складу комісії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входять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науково-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педагогічні працівники, батьки постраждалого та булера, директор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БМАНУМ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та інші заінтересовані особи.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5. 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Комісія у своїй діяльності керується законодавством України та іншими нормативними актами.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6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.  Якщо Комісія визначила, що це був булінг (цькування), а не одноразовий конфлікт чи сварка, тобто відповідні дії носять систематичний характер, то директор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Академії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зобов’язаний повідомити уповноважені органи Національної поліції (ювенальна поліція) та службу у справах дітей.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7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  У разі, якщо Комісія не кваліфікує випадок як булінг (цькування), а постраждалий не згодний з цим, то він може одразу звернутись до органів Національної поліції України із з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аявою, про що директор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закладу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 має повідомити постраждалого.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8. 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Рішення Комісії приймаються більшістю її членів та реєструються в окремому журналі, зберігаються в паперовому вигляді з оригіналами підписів всіх членів Комісії.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9. 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Потерпілий чи його/її представник можуть звертатися відразу до уповноважених органів Національної поліції України (ювенальна поліція) та службу у справах дітей з повідомленням про випадки булінгу (цькування).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10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  Батьки зобов’язані виконувати рішення та рекомендації Комісії.</w:t>
      </w:r>
    </w:p>
    <w:p w:rsidR="00D20663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</w:pP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ab/>
      </w:r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Терміни подання та розгляду Заяв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1. Заявники зобов’язані терміново повідомляти керівнику закладу про випадки булін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гу (цькування), а також подати з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аяву.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2. Рішення про проведення розслідування із визначенням уповноважених осіб видається протягом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1 робочого дня з дати подання з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аяви.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3. Розслідування випадків булінгу (цькування) здійснюється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комісією 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протягом 3 робочих днів з дати видання рішення про проведення розслідування.</w:t>
      </w:r>
    </w:p>
    <w:p w:rsidR="00D20663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             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ab/>
      </w:r>
      <w:r w:rsidRPr="009F256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Реагування на доведені випадки булінгу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1. На основі рішення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К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омісії з розгляду випадків булінгу (цькування), яка кваліфікувала випадок як булінг (цькування), а не одноразовий конфлікт чи сварка, тобто відповідні дії носять систематичний характер, директор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БМАНУМ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:</w:t>
      </w:r>
    </w:p>
    <w:p w:rsidR="00D20663" w:rsidRPr="009F256F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- повідомляє уповноваженим підрозділам органів Національної поліції України (ювенальна поліція) та службі у справах дітей про випадки булінгу (цькування) в закладі освіти;</w:t>
      </w:r>
    </w:p>
    <w:p w:rsidR="00D20663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- забезпечує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розробку 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заходів для надання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допомоги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учасникам освітнього процесу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, які вчинили булінг, стали його свідками або постраждали від булінгу (цькування)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та здійснює контроль за їх виконанням</w:t>
      </w:r>
      <w:r w:rsidRPr="009F256F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:rsidR="00D20663" w:rsidRDefault="00D20663" w:rsidP="00D2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</w:p>
    <w:p w:rsidR="00D20663" w:rsidRDefault="00D20663"/>
    <w:sectPr w:rsidR="00D20663" w:rsidSect="003E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B3F6D"/>
    <w:multiLevelType w:val="hybridMultilevel"/>
    <w:tmpl w:val="BF82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D549F"/>
    <w:multiLevelType w:val="hybridMultilevel"/>
    <w:tmpl w:val="30AEE916"/>
    <w:lvl w:ilvl="0" w:tplc="BBB219B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C52A7482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13"/>
    <w:rsid w:val="00074B45"/>
    <w:rsid w:val="00117EBF"/>
    <w:rsid w:val="00121F8D"/>
    <w:rsid w:val="00135A57"/>
    <w:rsid w:val="001606FD"/>
    <w:rsid w:val="0024182B"/>
    <w:rsid w:val="00250628"/>
    <w:rsid w:val="003511CF"/>
    <w:rsid w:val="003555BB"/>
    <w:rsid w:val="003E05E8"/>
    <w:rsid w:val="004249BD"/>
    <w:rsid w:val="00466FBD"/>
    <w:rsid w:val="005216C0"/>
    <w:rsid w:val="005534EF"/>
    <w:rsid w:val="006840D9"/>
    <w:rsid w:val="006859C2"/>
    <w:rsid w:val="006F16FB"/>
    <w:rsid w:val="007A4008"/>
    <w:rsid w:val="00820335"/>
    <w:rsid w:val="00C47C45"/>
    <w:rsid w:val="00CF7BAD"/>
    <w:rsid w:val="00D20663"/>
    <w:rsid w:val="00D64408"/>
    <w:rsid w:val="00E4335A"/>
    <w:rsid w:val="00EB60BC"/>
    <w:rsid w:val="00F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26BA4-D4DF-4CEB-B32B-DBFB8C4E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C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7C45"/>
    <w:pPr>
      <w:ind w:left="720"/>
      <w:contextualSpacing/>
    </w:pPr>
  </w:style>
  <w:style w:type="table" w:styleId="a6">
    <w:name w:val="Table Grid"/>
    <w:basedOn w:val="a1"/>
    <w:uiPriority w:val="39"/>
    <w:rsid w:val="00D2066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man&#1089;v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5656</Words>
  <Characters>3225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Zastupnik</dc:creator>
  <cp:keywords/>
  <dc:description/>
  <cp:lastModifiedBy>Ivan</cp:lastModifiedBy>
  <cp:revision>2</cp:revision>
  <cp:lastPrinted>2021-09-22T08:45:00Z</cp:lastPrinted>
  <dcterms:created xsi:type="dcterms:W3CDTF">2022-08-11T07:54:00Z</dcterms:created>
  <dcterms:modified xsi:type="dcterms:W3CDTF">2022-08-11T07:54:00Z</dcterms:modified>
</cp:coreProperties>
</file>